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textAlignment w:val="baseline"/>
        <w:rPr>
          <w:rFonts w:ascii="Times New Roman" w:hAnsi="Times New Roman" w:eastAsia="Lucida Sans Unicode" w:cs="Times New Roman"/>
          <w:b/>
          <w:b/>
          <w:color w:val="000000"/>
          <w:sz w:val="28"/>
          <w:szCs w:val="28"/>
          <w:lang w:bidi="en-US"/>
        </w:rPr>
      </w:pPr>
      <w:r>
        <w:rPr>
          <w:rFonts w:eastAsia="Lucida Sans Unicode" w:cs="Times New Roman"/>
          <w:b/>
          <w:color w:val="000000"/>
          <w:sz w:val="28"/>
          <w:szCs w:val="28"/>
          <w:lang w:bidi="en-US"/>
        </w:rPr>
      </w:r>
    </w:p>
    <w:p>
      <w:pPr>
        <w:pStyle w:val="NormalWeb"/>
        <w:shd w:val="clear" w:color="auto" w:fill="FFFFFF"/>
        <w:spacing w:beforeAutospacing="0" w:before="0" w:afterAutospacing="0" w:after="0"/>
        <w:textAlignment w:val="baseline"/>
        <w:rPr>
          <w:rFonts w:ascii="Times New Roman" w:hAnsi="Times New Roman" w:eastAsia="Lucida Sans Unicode" w:cs="Times New Roman"/>
          <w:b/>
          <w:b/>
          <w:color w:val="000000"/>
          <w:sz w:val="28"/>
          <w:szCs w:val="28"/>
          <w:lang w:bidi="en-US"/>
        </w:rPr>
      </w:pPr>
      <w:r>
        <w:rPr>
          <w:rFonts w:eastAsia="Lucida Sans Unicode" w:cs="Times New Roman"/>
          <w:b/>
          <w:color w:val="000000"/>
          <w:sz w:val="28"/>
          <w:szCs w:val="28"/>
          <w:lang w:bidi="en-US"/>
        </w:rPr>
      </w:r>
    </w:p>
    <w:p>
      <w:pPr>
        <w:pStyle w:val="NormalWeb"/>
        <w:shd w:val="clear" w:color="auto" w:fill="FFFFFF"/>
        <w:spacing w:beforeAutospacing="0" w:before="0" w:afterAutospacing="0" w:after="0"/>
        <w:textAlignment w:val="baseline"/>
        <w:rPr/>
      </w:pPr>
      <w:r>
        <w:rPr>
          <w:rFonts w:eastAsia="Lucida Sans Unicode" w:cs="Times New Roman"/>
          <w:b/>
          <w:color w:val="000000"/>
          <w:sz w:val="28"/>
          <w:szCs w:val="28"/>
          <w:lang w:bidi="en-US"/>
        </w:rPr>
        <w:t xml:space="preserve">            </w:t>
      </w:r>
      <w:r>
        <w:rPr>
          <w:rFonts w:eastAsia="Lucida Sans Unicode" w:cs="Times New Roman"/>
          <w:b/>
          <w:color w:val="000000"/>
          <w:sz w:val="28"/>
          <w:szCs w:val="28"/>
          <w:lang w:bidi="en-US"/>
        </w:rPr>
        <w:t>Схвалено                                                                      Затверджую</w:t>
      </w:r>
    </w:p>
    <w:p>
      <w:pPr>
        <w:pStyle w:val="NormalWeb"/>
        <w:shd w:val="clear" w:color="auto" w:fill="FFFFFF"/>
        <w:spacing w:beforeAutospacing="0" w:before="0" w:afterAutospacing="0" w:after="0"/>
        <w:textAlignment w:val="baseline"/>
        <w:rPr/>
      </w:pPr>
      <w:r>
        <w:rPr>
          <w:b/>
          <w:color w:val="000000" w:themeColor="text1"/>
        </w:rPr>
        <w:t>Рішення педагогічної ради                                          директор ліцею      Богдан   ДОСКУЧ</w:t>
      </w:r>
    </w:p>
    <w:p>
      <w:pPr>
        <w:pStyle w:val="NormalWeb"/>
        <w:shd w:val="clear" w:color="auto" w:fill="FFFFFF"/>
        <w:spacing w:beforeAutospacing="0" w:before="0" w:afterAutospacing="0" w:after="0"/>
        <w:textAlignment w:val="baseline"/>
        <w:rPr/>
      </w:pPr>
      <w:r>
        <w:rPr>
          <w:b/>
          <w:color w:val="000000" w:themeColor="text1"/>
        </w:rPr>
        <w:t xml:space="preserve">від 30.08.2023 року Протокол №1                               наказ №   </w:t>
      </w:r>
      <w:r>
        <w:rPr>
          <w:b/>
          <w:color w:val="000000" w:themeColor="text1"/>
        </w:rPr>
        <w:t>224</w:t>
      </w:r>
      <w:r>
        <w:rPr>
          <w:b/>
          <w:color w:val="000000" w:themeColor="text1"/>
        </w:rPr>
        <w:t xml:space="preserve">  ОД  від 31.08.2023 року                                                                                                                      </w:t>
      </w:r>
    </w:p>
    <w:p>
      <w:pPr>
        <w:pStyle w:val="NormalWeb"/>
        <w:shd w:val="clear" w:color="auto" w:fill="FFFFFF"/>
        <w:spacing w:beforeAutospacing="0" w:before="0" w:afterAutospacing="0" w:after="0"/>
        <w:jc w:val="right"/>
        <w:textAlignment w:val="baseline"/>
        <w:rPr/>
      </w:pPr>
      <w:r>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111111"/>
          <w:highlight w:val="white"/>
          <w:lang w:eastAsia="ru-RU"/>
        </w:rPr>
      </w:pPr>
      <w:r>
        <w:rPr>
          <w:rFonts w:eastAsia="Times New Roman" w:cs="Times New Roman" w:ascii="Times New Roman" w:hAnsi="Times New Roman"/>
          <w:b/>
          <w:bCs/>
          <w:color w:val="111111"/>
          <w:highlight w:val="white"/>
          <w:lang w:eastAsia="ru-RU"/>
        </w:rPr>
      </w:r>
    </w:p>
    <w:p>
      <w:pPr>
        <w:pStyle w:val="Normal"/>
        <w:shd w:val="clear" w:color="auto" w:fill="FFFFFF"/>
        <w:spacing w:lineRule="auto" w:line="240" w:before="0" w:after="0"/>
        <w:jc w:val="center"/>
        <w:rPr>
          <w:sz w:val="80"/>
          <w:szCs w:val="80"/>
        </w:rPr>
      </w:pPr>
      <w:r>
        <w:rPr>
          <w:rFonts w:eastAsia="Times New Roman" w:cs="Times New Roman" w:ascii="Times New Roman" w:hAnsi="Times New Roman"/>
          <w:b/>
          <w:bCs/>
          <w:color w:val="111111"/>
          <w:sz w:val="80"/>
          <w:szCs w:val="80"/>
          <w:shd w:fill="FFFFFF" w:val="clear"/>
          <w:lang w:eastAsia="ru-RU"/>
        </w:rPr>
        <w:t>Правила внутрішнього трудового розпорядку</w:t>
      </w:r>
    </w:p>
    <w:p>
      <w:pPr>
        <w:pStyle w:val="Normal"/>
        <w:shd w:val="clear" w:color="auto" w:fill="FFFFFF"/>
        <w:spacing w:lineRule="auto" w:line="240" w:before="0" w:after="0"/>
        <w:jc w:val="center"/>
        <w:rPr>
          <w:sz w:val="80"/>
          <w:szCs w:val="80"/>
        </w:rPr>
      </w:pPr>
      <w:r>
        <w:rPr>
          <w:rFonts w:eastAsia="Times New Roman" w:cs="Times New Roman" w:ascii="Times New Roman" w:hAnsi="Times New Roman"/>
          <w:b/>
          <w:bCs/>
          <w:color w:val="111111"/>
          <w:sz w:val="80"/>
          <w:szCs w:val="80"/>
          <w:shd w:fill="FFFFFF" w:val="clear"/>
          <w:lang w:eastAsia="ru-RU"/>
        </w:rPr>
        <w:t>для працівників </w:t>
      </w:r>
    </w:p>
    <w:p>
      <w:pPr>
        <w:pStyle w:val="Normal"/>
        <w:shd w:val="clear" w:color="auto" w:fill="FFFFFF"/>
        <w:spacing w:lineRule="auto" w:line="240" w:before="150" w:after="180"/>
        <w:jc w:val="center"/>
        <w:rPr>
          <w:sz w:val="80"/>
          <w:szCs w:val="80"/>
        </w:rPr>
      </w:pPr>
      <w:bookmarkStart w:id="0" w:name="__DdeLink__167_3895290877"/>
      <w:r>
        <w:rPr>
          <w:rFonts w:eastAsia="Lucida Sans Unicode" w:cs="Times New Roman" w:ascii="Times New Roman" w:hAnsi="Times New Roman"/>
          <w:b/>
          <w:bCs/>
          <w:color w:val="000000"/>
          <w:sz w:val="80"/>
          <w:szCs w:val="80"/>
          <w:highlight w:val="white"/>
          <w:lang w:eastAsia="ru-RU" w:bidi="en-US"/>
        </w:rPr>
        <w:t>Суховільського ліцею</w:t>
      </w:r>
      <w:bookmarkEnd w:id="0"/>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rFonts w:ascii="Times New Roman" w:hAnsi="Times New Roman" w:eastAsia="Times New Roman" w:cs="Times New Roman"/>
          <w:b/>
          <w:b/>
          <w:bCs/>
          <w:color w:val="111111"/>
          <w:sz w:val="28"/>
          <w:szCs w:val="28"/>
          <w:highlight w:val="white"/>
          <w:lang w:eastAsia="ru-RU"/>
        </w:rPr>
      </w:pPr>
      <w:r>
        <w:rPr>
          <w:rFonts w:eastAsia="Times New Roman" w:cs="Times New Roman" w:ascii="Times New Roman" w:hAnsi="Times New Roman"/>
          <w:b/>
          <w:bCs/>
          <w:color w:val="111111"/>
          <w:sz w:val="28"/>
          <w:szCs w:val="28"/>
          <w:highlight w:val="white"/>
          <w:lang w:eastAsia="ru-RU"/>
        </w:rPr>
      </w:r>
    </w:p>
    <w:p>
      <w:pPr>
        <w:pStyle w:val="Normal"/>
        <w:shd w:val="clear" w:color="auto" w:fill="FFFFFF"/>
        <w:spacing w:lineRule="auto" w:line="240" w:before="150" w:after="180"/>
        <w:jc w:val="center"/>
        <w:rPr/>
      </w:pPr>
      <w:r>
        <w:rPr>
          <w:rFonts w:eastAsia="Times New Roman" w:cs="Times New Roman" w:ascii="Times New Roman" w:hAnsi="Times New Roman"/>
          <w:b/>
          <w:bCs/>
          <w:color w:val="111111"/>
          <w:sz w:val="28"/>
          <w:szCs w:val="28"/>
          <w:shd w:fill="FFFFFF" w:val="clear"/>
          <w:lang w:eastAsia="ru-RU"/>
        </w:rPr>
        <w:t>І. Загальні положення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 У закладі трудова дисципліна ґрунтується на свідомому виконанні працівниками своїх трудових обов’язків і є необхідною умовою організації ефективної праці.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 Метою цих правил є визначення обов’язків педагогічних та інших працівників ліцею, передбачених нормами, які встановлюють внутрішній розпорядок у навчальному закладі.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 Усі питання, пов’язані із застосуванням правил внутрішнього розпорядку, вирішує директор ліцею, в межах наданих йому повноважень, а у випадках, передбачених діючим законодавством і правилами внутрішнього розпорядку, спільно або за погодженням із профспілковим комітетом.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ІІ. Порядок прийняття та звільнення працівників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 Громадяни України вільно обирають види діяльності, не заборонені законодавством, а також професію, місце роботи відповідно до своїх здібностей. Працівники навчального закладу приймаються на роботу за трудовим договором, контрактом або на конкурсній основі відповідно до чинного законодавства.</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5. При прийнятті на роботу власник або уповноважений ним орган (керівник) зобов’язаний  вимагати від особи, що працевлаштується: подання трудової книжки, оформленої у встановленому порядку, пред’явлення паспорта, диплома або іншого документа про освіту чи професійну підготовку, ідентифікаційного коду, медичної книжки, оформленої у встановленому порядку. Військовослужбовці, звільнені із Збройних Сил України, Служби Безпеки України, Прикордонних військ України, Цивільної оборони України, Управління охорони вищих посадових осіб України  – пред’являють військовий квиток. Особи, які приймаються на роботу до ліцею, зобов’язані подати медичний висновок про відсутність протипоказань для роботи у ліцеї. При укладанні трудового договору забороняється вимагати від осіб, які поступають на роботу, відомості про їх партійну та національну приналежність, походження та документи, подання яких не передбачено Законодавством.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6. Працівники ліцею можуть працювати за сумісництвом відповідно до чинного законодавства.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7. Прийняття на роботу оформляється наказом директора ліцею , який оголошується працівнику під підпис.</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8. На осіб, які працювали понад 5 днів, ведуться трудові книжки.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 Запис у трудову книжку відомостей про роботу за сумісництвом проводиться за бажанням працівника керівником або уповноваженим ним органом за місцем основної роботи. Ведення трудових книжок необхідно здійснювати згідно з Інструкцією про порядок ведення трудових книжок, затвердженої спільним наказом Мінпраці, Мін’юсту, Міністерства соціального захисту населення України від 25 липня 1993 року №58 та наказу Міністерства соціальної політики України, Міністерства юстиції України від 08.11.2013 року No748/2354/5 «Про затвердження Змін до Інструкції про порядок ведення трудових книжок працівників». Трудові книжки працівників зберігаються як документи суворої звітності у навчальному закладі. Відповідальність за організацію ведення обліку, зберігання і видачу трудових книжок покладається на директора ліцею.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9. Приймаючи працівника або переводячи його в установленому порядку на іншу роботу, власник або уповноважений ним орган (керівник) зобов’язаний письмово:</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роз’яснити працівникові його права і обов’язки та істотні умови праці, наявність на робочому місці, де він буде працювати, небезпечних і шкідливих виробничих факторів, які ще не усунуто, та можливі наслідки впливу на здоров’я, його права на пільги та компенсації за роботу в таких умовах відповідно до чинного законодавства і колективного договору;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ознайомити працівника з правилами розпорядку та Колективним договором;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проінструктувати працівника з т/б, виробничої санітарії, гігієни праці та протипожежної охорони.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10. Припинення трудового договору може мати місце лише на підставах, передбачених Чинним Законодавством, та за умовами, передбаченими в контракті.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11. Розірвання трудового договору з ініціативи власника або уповноваженого ним органу допускається у випадках, передбачених чинним законодавством та умовами контракту. Звільнення педпрацівників у зв’язку із скороченням обсягу роботи може мати місце тільки в кінці навчального року. Звільнення педпрацівників за результатами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12. Припинення трудового договору оформляється наказом директора ліцею.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13. Директор ліцею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і з посиланням на відповідний пункт, статтю Закону. Днем звільнення вважається останній день роботи.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ІІІ. Основні права та обов’язки працівників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14.Працівники мають право на: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захист професійної честі, гідності;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вільний вибір форм, методів, засобів навчання, виявлення педагогічної ініціативи;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індивідуальну педагогічну діяльність;</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участь у громадському самоврядуванні;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користування щорічною оплачуваною відпусткою;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підвищення кваліфікації, перепідготовку, вільний вибір змісту, програм, форм навчання.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15. Працівники закладу освіти зобов’язані: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працювати чесно і сумлінно, неухильно виконувати обов'язки, покладені Статутом Суховільського ліцею , Правилами внутрішнього трудового розпорядку, положеннями та посадовими інструкціями;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дотримуватись дисципліни праці - вчасно, за 15 хв. до уроку, приходити на роботу, дотримуватись 45-ти хвилинної  тривалості уроку, утримуватись від дій, що заважають іншим працівникам виконувати свої трудові обов'язки, своєчасно і точно виконувати розпорядження адміністрації;</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дотримуватись вимог техніки безпеки і охороні праці, виробничої санітарії, протипожежної охорони, передбачені відповідними правилами та інструкціями;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берегти і зміцнювати матеріальну власність (обладнання), інвентар, навчальні посібники і т.д. (економно витрачати матеріали й електроенергію), виховувати в учнів бережливе ставлення до державного майна;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працівники ліцею в установлені строки зобов’язані проходити медичний огляд у відповідності з чинним законодавством.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16. Працівники повинні: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постійно виявляти творчу ініціативу, спрямовану на підвищення якості освітнього процесу в ліцеї;</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бути завжди уважними до дітей, ввічливими з батьками учнів і членами колективу;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систематично підвищувати свій професійний і культурний рівень, ділову кваліфікацію;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бути прикладом гідної поведінки та високого морального обов'язку на роботі, в побуті й громадських місцях;</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тримати своє робоче місце в чистоті й порядку, дотримуватись встановленого порядку зберігання матеріальних цінностей і документів;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w:t>
      </w:r>
      <w:r>
        <w:rPr>
          <w:rFonts w:eastAsia="Times New Roman" w:cs="Times New Roman" w:ascii="Times New Roman" w:hAnsi="Times New Roman"/>
          <w:color w:val="111111"/>
          <w:sz w:val="24"/>
          <w:szCs w:val="24"/>
          <w:shd w:fill="FFFFFF" w:val="clear"/>
          <w:lang w:eastAsia="ru-RU"/>
        </w:rPr>
        <w:t>- сумлінно готуватись до уроків і виховних заходів;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своєчасно, без нагадувань оформляти журнали, документацію, здавати плани, звіти;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дотримуватись педагогічної етики, моралі, поважати гідність учня;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не запізнюватись на уроки, чергування, наради, збори;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систематично читати (о</w:t>
      </w:r>
      <w:r>
        <w:rPr>
          <w:rFonts w:eastAsia="Times New Roman" w:cs="Times New Roman" w:ascii="Times New Roman" w:hAnsi="Times New Roman"/>
          <w:color w:val="111111"/>
          <w:sz w:val="24"/>
          <w:szCs w:val="24"/>
          <w:shd w:fill="FFFFFF" w:val="clear"/>
          <w:lang w:eastAsia="ru-RU"/>
        </w:rPr>
        <w:t>голошення</w:t>
      </w:r>
      <w:r>
        <w:rPr>
          <w:rFonts w:eastAsia="Times New Roman" w:cs="Times New Roman" w:ascii="Times New Roman" w:hAnsi="Times New Roman"/>
          <w:color w:val="111111"/>
          <w:sz w:val="24"/>
          <w:szCs w:val="24"/>
          <w:shd w:fill="FFFFFF" w:val="clear"/>
          <w:lang w:eastAsia="ru-RU"/>
        </w:rPr>
        <w:t>, графіки, накази і забезпечувати їх виконання без додаткового нагадування);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продумувати організаційні сторони всіх заходів, чергування, дисципліни збереження меблів та обладнання;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настановленням та особистим прикладом утверджувати повагу до принципів загальнолюдської моралі, особистої гігієни, охайності  зовнішнього вигляду, психічної рівноваги, правди, справедливості, відданості, патріотизму, гуманізму, доброти, стриманості, працелюбства;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забезпечувати умови для засвоєння учнями навчальних програм на рівні обов’язкових державних стандартів, сприяти розвиткові здібностей учнів;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виховувати повагу до батьків, жінки, культурно-національних, духовних, історичних цінностей України, державного і соціального устрою, дбайливе ставлення до навколишнього середовища;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готувати до свідомого життя в дусі взаєморозуміння, миру, злагоди між усіма народами, етнічними, національними, релігійними групами;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захищати дітей від будь яких форм фізичного, психічного насильства,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забезпечувати профілактику шкідливих звичок;</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постійно підвищувати професійний рівень, педагогічну майстерність, загальну культуру;</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класні керівники зобов’язані вести облік відвідування учнями ліцею і щоденно робити про це відповідну відмітку в класному журналі на основі особистих спостережень та відмітки відсутніх на уроках вчителями – предметниками;</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класні керівники терміново повинні вжити заходи по з’ясуванню причин пропуску уроків та подавати інформацію щотижня про відвідування учнями занять заступнику директора з виховної роботи.</w:t>
      </w:r>
    </w:p>
    <w:p>
      <w:pPr>
        <w:pStyle w:val="ListParagraph"/>
        <w:numPr>
          <w:ilvl w:val="0"/>
          <w:numId w:val="4"/>
        </w:numPr>
        <w:shd w:val="clear" w:color="auto" w:fill="FFFFFF"/>
        <w:spacing w:lineRule="auto" w:line="240"/>
        <w:jc w:val="both"/>
        <w:rPr>
          <w:rFonts w:ascii="Times New Roman" w:hAnsi="Times New Roman" w:eastAsia="Times New Roman" w:cs="Times New Roman"/>
          <w:color w:val="111111"/>
          <w:sz w:val="24"/>
          <w:szCs w:val="24"/>
          <w:lang w:val="uk-UA" w:eastAsia="ru-RU"/>
        </w:rPr>
      </w:pPr>
      <w:r>
        <w:rPr>
          <w:rFonts w:eastAsia="Times New Roman" w:cs="Times New Roman" w:ascii="Times New Roman" w:hAnsi="Times New Roman"/>
          <w:color w:val="111111"/>
          <w:sz w:val="24"/>
          <w:szCs w:val="24"/>
          <w:shd w:fill="FFFFFF" w:val="clear"/>
          <w:lang w:val="uk-UA" w:eastAsia="ru-RU"/>
        </w:rPr>
        <w:t>Обов’язки чергових вчителів:</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Адміністрація ліцею залучає вчителів до чергування по закладіі.</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Графік чергування на І та ІІ півріччя затверджує директор  ліцею, узгодивши його з профспілковим комітетом. Графік вивішується  в учительській .</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Чергові учителі з’являються на чергування не пізніше, як за 20 хвилин до початку занять.</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Чергові на поверхах слідкують за тим, щоб під час перерви у класах дотримувався санітарно-гігієнічний режим, за порядком у коридорах, на сходинках, у вестибюлі.</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Після закінчення чергування відповідальний черговий передає ліцей черговому адміністратору.</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Відповідальний черговий адміністратор регіструє в інформаторі своє чергування і занотовує в нього всі події дня, надає інформацію директору ліцею.</w:t>
      </w:r>
    </w:p>
    <w:p>
      <w:pPr>
        <w:pStyle w:val="Normal"/>
        <w:numPr>
          <w:ilvl w:val="0"/>
          <w:numId w:val="1"/>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Усі учителі зобов’язані слідкувати за виконанням учнями Правил внутрішнього трудового розпорядку, режиму роботи закладу, санітарно-гігієнічних вимог.</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18. Коло обов’язків (робіт), що їх виконує кожен працівник за своєю спеціальністю, кваліфікацією чи посадою, визначається посадовими інструкціями і положеннями, правилами внутрішнього розпорядку ліцею та умовами контракту, де ці обов’язки конкретизуються.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 xml:space="preserve">ІV. Основні обов’язки керівника </w:t>
      </w:r>
      <w:r>
        <w:rPr>
          <w:rFonts w:eastAsia="Times New Roman" w:cs="Times New Roman" w:ascii="Times New Roman" w:hAnsi="Times New Roman"/>
          <w:b/>
          <w:color w:val="111111"/>
          <w:sz w:val="24"/>
          <w:szCs w:val="24"/>
          <w:shd w:fill="FFFFFF" w:val="clear"/>
          <w:lang w:eastAsia="ru-RU"/>
        </w:rPr>
        <w:t>ліцею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19. Керівник  ліцею зобов’язаний:</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забезпечити необхідні організаційні та економічні умови для проведення освітнього процесу на рівні державних стандартів якості освіти, для ефективної роботи педагогічних та інших працівників закладу освіти відповідно до їх спеціальності чи кваліфікації;</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визначити педагогічним працівникам робочі місця, своєчасно доводити до відома розклад занять, забезпечувати їх необхідними засобами роботи;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організовувати атестацію педагогічних кадрів, їх правове і професійне навчання як у своєму навчальному закладі, так і в інших установах;</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видавати заробітну плату педагогічним та іншим працівникам у встановлені строки. Надавати відпустки всім працівникам закладу освіти відповідно до графіку відпусток;</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дотримуватись умов колективного договору, чуйно ставитись до повсякденних потреб працівників закладу, учнів, забезпечувати надання їм установлених пільг та привілеїв;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організувати харчування дітей та працівників закладу освіти;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своєчасно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закладу;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забезпечувати належне утримання приміщень, їх опалення, освітлення, вентиляцію, обладнання, створювати належні умови для зберігання верхнього одягу працівників, учнів та вихованців ліцею.</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V. Робочий час і його використання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20. Для  працівників встановлюється 5-денний робочий тиждень із двома вихідними днями. П’ятиденний робочий тиждень встановлюється за погодженням із загальними зборами колективу, з урахуванням специфіки роботи і за погодженням із місцевими органами виконавчої влади.</w:t>
      </w:r>
    </w:p>
    <w:p>
      <w:pPr>
        <w:pStyle w:val="Normal"/>
        <w:shd w:val="clear" w:color="auto" w:fill="FFFFFF"/>
        <w:spacing w:lineRule="auto" w:line="240" w:before="150" w:after="180"/>
        <w:jc w:val="both"/>
        <w:rPr/>
      </w:pPr>
      <w:r>
        <w:rPr>
          <w:rFonts w:eastAsia="Times New Roman" w:cs="Times New Roman" w:ascii="Times New Roman" w:hAnsi="Times New Roman"/>
          <w:color w:val="111111"/>
          <w:sz w:val="24"/>
          <w:szCs w:val="24"/>
          <w:shd w:fill="FFFFFF" w:val="clear"/>
          <w:lang w:eastAsia="ru-RU"/>
        </w:rPr>
        <w:t>21. Встановити такий час робочого дня для нижчезазначених працівників ліцею:</w:t>
      </w:r>
    </w:p>
    <w:p>
      <w:pPr>
        <w:pStyle w:val="Normal"/>
        <w:shd w:val="clear" w:color="auto" w:fill="FFFFFF"/>
        <w:spacing w:lineRule="auto" w:line="240" w:before="150" w:after="180"/>
        <w:jc w:val="both"/>
        <w:rPr/>
      </w:pPr>
      <w:r>
        <w:rPr>
          <w:rFonts w:eastAsia="Times New Roman" w:cs="Times New Roman" w:ascii="Times New Roman" w:hAnsi="Times New Roman"/>
          <w:color w:val="111111"/>
          <w:sz w:val="24"/>
          <w:szCs w:val="24"/>
          <w:shd w:fill="FFFFFF" w:val="clear"/>
          <w:lang w:eastAsia="ru-RU"/>
        </w:rPr>
        <w:t>- для секретаря – 08.00 – 17.00;</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технічних працівників – 08.00-17.00;</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двірника – 07.00 – 16.00;</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робітника з обслуговування  – 8.00-17.00;</w:t>
      </w:r>
    </w:p>
    <w:p>
      <w:pPr>
        <w:pStyle w:val="Normal"/>
        <w:shd w:val="clear" w:color="auto" w:fill="FFFFFF"/>
        <w:spacing w:lineRule="auto" w:line="240" w:before="150" w:after="180"/>
        <w:jc w:val="both"/>
        <w:rPr/>
      </w:pPr>
      <w:r>
        <w:rPr>
          <w:rFonts w:eastAsia="Times New Roman" w:cs="Times New Roman" w:ascii="Times New Roman" w:hAnsi="Times New Roman"/>
          <w:color w:val="111111"/>
          <w:sz w:val="24"/>
          <w:szCs w:val="24"/>
          <w:shd w:fill="FFFFFF" w:val="clear"/>
          <w:lang w:eastAsia="ru-RU"/>
        </w:rPr>
        <w:t>- для  сестри медичної – 07.30 – 16.30;</w:t>
      </w:r>
    </w:p>
    <w:p>
      <w:pPr>
        <w:pStyle w:val="Normal"/>
        <w:shd w:val="clear" w:color="auto" w:fill="FFFFFF"/>
        <w:spacing w:lineRule="auto" w:line="240" w:before="150" w:after="180"/>
        <w:jc w:val="both"/>
        <w:rPr/>
      </w:pPr>
      <w:r>
        <w:rPr>
          <w:rFonts w:eastAsia="Times New Roman" w:cs="Times New Roman" w:ascii="Times New Roman" w:hAnsi="Times New Roman"/>
          <w:color w:val="111111"/>
          <w:sz w:val="24"/>
          <w:szCs w:val="24"/>
          <w:shd w:fill="FFFFFF" w:val="clear"/>
          <w:lang w:eastAsia="ru-RU"/>
        </w:rPr>
        <w:t xml:space="preserve">- </w:t>
      </w:r>
      <w:r>
        <w:rPr>
          <w:rFonts w:eastAsia="Times New Roman" w:cs="Times New Roman" w:ascii="Times New Roman" w:hAnsi="Times New Roman"/>
          <w:color w:val="111111"/>
          <w:sz w:val="24"/>
          <w:szCs w:val="24"/>
          <w:shd w:fill="FFFFFF" w:val="clear"/>
          <w:lang w:val="uk-UA" w:eastAsia="ru-RU"/>
        </w:rPr>
        <w:t>для сторожів- з 19 .00 — 07.00;</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педагогічних працівників – за 15 хв. до початку уроку;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чергового вчителя починається за 20 хв. до початку занять і завершується на 20 хв. пізніше закінчення останнього уроку;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для адміністративного персоналу -  ненормований робочий день згідно 40-годинного робочого тижня.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22. Вважати основною вимогою до всіх працівників ліцею розпочинати та закінчувати робочий день із ознайомлення з оголошеннями, інформаціями, розміщеними в учительській.</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23.Зобов’язати вчителів та вихователів ліцею подавати щоденно відомості загального обліку відвідування закладу учнями та вихованцями, запізнень на уроки.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24. Вважати обов’язковим оприбуткування протягом трьох днів усіх фінансових та господарських надходжень, у тому числі придбаних за рахунок батьківських та спонсорських коштів.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25. При відсутності педагога або іншого працівника закладу керівник зобов’язаний терміново вжити заходів щодо його заміни іншим педагогом чи працівником.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26. Керівник закладу залучає педагогічних працівників до чергування у ліцеї. Графік чергування і його тривалість затверджує керівник закладу за погодженням з профспілковим комітетом.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27. Під час канікул, що не збігаються з черговою відпусткою, керівник ліцею залучає педагогічних працівників до педагогічної та організаційної роботи в межах часу, що не перевищує їх навчального навантаження до початку канікул у наступних межах:</w:t>
      </w:r>
    </w:p>
    <w:p>
      <w:pPr>
        <w:pStyle w:val="Normal"/>
        <w:numPr>
          <w:ilvl w:val="0"/>
          <w:numId w:val="2"/>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з навантаженням до 9 год. – з 9.00 до 11.00 год.;</w:t>
      </w:r>
    </w:p>
    <w:p>
      <w:pPr>
        <w:pStyle w:val="Normal"/>
        <w:numPr>
          <w:ilvl w:val="0"/>
          <w:numId w:val="2"/>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з навантаженням від 9 до 18 год. – з 9.00 до 13.00 год.;</w:t>
      </w:r>
    </w:p>
    <w:p>
      <w:pPr>
        <w:pStyle w:val="Normal"/>
        <w:numPr>
          <w:ilvl w:val="0"/>
          <w:numId w:val="2"/>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з навантаженням від 18 до 28 год. – з 9.00 до 14.00 год.</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28. Графік надання щорічних відпусток погоджується з профспілковим комітетом і складається на кожен календарний рік. Надання відпустки оформляється наказом керівника навчального закладу. Поділ відпустки на частини допускається на прохання працівника за умови, щоб основна її частини була не менше 14-ти днів. Перенесення відпустки на інший строк допускається в порядку, встановленому Чинним Законодавством. Забороняється ненадання щорічної відпустки протягом двох років підряд, а також працівникам, які мають право на додаткову відпустку у зв’язку з шкідливими умовами праці.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29. Працівникам забороняється: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змінювати на свій розсуд розклад занять і графіки роботи;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продовжувати або скорочувати тривалість занять і перерв між нами;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передоручати виконання трудових обов’язків.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w:t>
      </w:r>
      <w:r>
        <w:rPr>
          <w:rFonts w:eastAsia="Times New Roman" w:cs="Times New Roman" w:ascii="Times New Roman" w:hAnsi="Times New Roman"/>
          <w:color w:val="111111"/>
          <w:sz w:val="24"/>
          <w:szCs w:val="24"/>
          <w:shd w:fill="FFFFFF" w:val="clear"/>
          <w:lang w:eastAsia="ru-RU"/>
        </w:rPr>
        <w:t>30. Забороняється в робочий час відволікати педагогічних працівників від їх безпосередніх обов’язків для участі в різних господарських роботах, заходах, не пов’язаних з освітнім процесом.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31. Відволікання працівників навчального закладу від виконання професійних обов’язків, а також учнів за рахунок навчального часу на роботу і здійснення заходів, не пов’язаних із процесом навчання, забороняється, за винятком випадків, передбачених Чинним Законодавством.</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32.Сторонні особи можуть бути присутніми під час уроку (заняття) в класі тільки з дозволу директора ліцею  або його заступника. Заходити до класу  після початку уроку (занять) дозволяється тільки директору та його заступнику.</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33.Залучення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(розпорядженням) власника або  уповноваженого ним органу (керівника) закладу освіти з дозволу профспілкового комітету. Робота у вихідний день може компенсуватися за погодженням сторін наданням іншого дня відпочинку.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VІ. Заохочення за успіхи в роботі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34. За зразкове виконання своїх обов’язків, тривалу і бездоганну роботу, новаторство в праці, активну участь у житті трудового колективу та інші досягнення адміністрація ліцею  застосовує такі заохочення:</w:t>
      </w:r>
    </w:p>
    <w:p>
      <w:pPr>
        <w:pStyle w:val="Normal"/>
        <w:numPr>
          <w:ilvl w:val="0"/>
          <w:numId w:val="3"/>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оголошення подяки;</w:t>
      </w:r>
    </w:p>
    <w:p>
      <w:pPr>
        <w:pStyle w:val="Normal"/>
        <w:numPr>
          <w:ilvl w:val="0"/>
          <w:numId w:val="3"/>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премія;</w:t>
      </w:r>
    </w:p>
    <w:p>
      <w:pPr>
        <w:pStyle w:val="Normal"/>
        <w:numPr>
          <w:ilvl w:val="0"/>
          <w:numId w:val="3"/>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нагородження Почесною грамотою;</w:t>
      </w:r>
    </w:p>
    <w:p>
      <w:pPr>
        <w:pStyle w:val="Normal"/>
        <w:numPr>
          <w:ilvl w:val="0"/>
          <w:numId w:val="3"/>
        </w:numPr>
        <w:shd w:val="clear" w:color="auto" w:fill="FFFFFF"/>
        <w:spacing w:lineRule="auto" w:line="240" w:before="0" w:after="200"/>
        <w:ind w:left="450" w:hanging="36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нагородження цінним подарунком.</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35. Право застосування заходів заохочення (за погодженням чи спільно з профспілковим комітетом) належить директору ліцею. При цьому також враховується думка відповідних МО.</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36.За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відзначення Державними</w:t>
      </w:r>
      <w:r>
        <w:rPr>
          <w:rFonts w:eastAsia="Times New Roman" w:cs="Times New Roman" w:ascii="Times New Roman" w:hAnsi="Times New Roman"/>
          <w:color w:val="FFFFFF" w:themeColor="background1"/>
          <w:sz w:val="24"/>
          <w:szCs w:val="24"/>
          <w:shd w:fill="FFFFFF" w:val="clear"/>
          <w:lang w:eastAsia="ru-RU"/>
        </w:rPr>
        <w:t>п</w:t>
      </w:r>
      <w:r>
        <w:rPr>
          <w:rFonts w:eastAsia="Times New Roman" w:cs="Times New Roman" w:ascii="Times New Roman" w:hAnsi="Times New Roman"/>
          <w:color w:val="111111"/>
          <w:sz w:val="24"/>
          <w:szCs w:val="24"/>
          <w:shd w:fill="FFFFFF" w:val="clear"/>
          <w:lang w:eastAsia="ru-RU"/>
        </w:rPr>
        <w:t>преміями,   знаками,   грамотами,   іншими   видами  морального  і матеріального заохочення.</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37.Заохочення оголошується в наказі (розпорядженні), доводяться до відома всього колективу закладу освіти і заносяться до трудової книжки працівника.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38. Працівникам, які успішно і сумлінно виконують свої трудові обов’язки, надаються в першу чергу переваги і соціальні пільги в межах своїх повноважень і за рахунок власних коштів. Таким працівникам надається також перевага у кар'єрному рості.</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VІІ. Стягнення за порушення трудової дисципліни</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39. До порушників дисципліни і недобросовісних працівників застосовуються засоби дисциплінарного і громадського впливу.</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40. Порушення трудової дисципліни – це невиконання або виконання не на належному рівні з вини працівника покладених на нього трудових обов’язків.</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41. Прогулом вважається неявка на роботу без поважної причини протягом всього робочого дня. Так само вважаються прогульниками працівники, які були відсутніми на роботі більше трьох годин протягом робочого дня без поважних причин. І до них застосовується ті самі заходи відповідальності, які встановлені за прогул.</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42. За прогул (в тому числі за відсутність на роботі більше трьох годин протягом робочого дня) без поважної причини адміністрація ліцею застосовує дисциплінарні стягнення передбачені в пункті цих Правил.</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43.За порушення трудової дисципліни до працівника може бути застосовано один із таких заходів стягнення:</w:t>
      </w:r>
    </w:p>
    <w:p>
      <w:pPr>
        <w:pStyle w:val="Normal"/>
        <w:shd w:val="clear" w:color="auto" w:fill="FFFFFF"/>
        <w:spacing w:lineRule="auto" w:line="240" w:before="0" w:after="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догана;</w:t>
      </w:r>
    </w:p>
    <w:p>
      <w:pPr>
        <w:pStyle w:val="Normal"/>
        <w:shd w:val="clear" w:color="auto" w:fill="FFFFFF"/>
        <w:spacing w:lineRule="auto" w:line="240" w:before="0" w:after="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звільнення.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Звільнення, як дисциплінарне стягнення може бути застосоване відповідно до п.п.3,4,7,8 ст. 40, ст.41 Кодексу законів про працю України.</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44. Дисциплінарні стягнення застосовуються органом, якому надано право прийняття на роботу  працівника.</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w:t>
      </w:r>
      <w:r>
        <w:rPr>
          <w:rFonts w:eastAsia="Times New Roman" w:cs="Times New Roman" w:ascii="Times New Roman" w:hAnsi="Times New Roman"/>
          <w:color w:val="111111"/>
          <w:sz w:val="24"/>
          <w:szCs w:val="24"/>
          <w:shd w:fill="FFFFFF" w:val="clear"/>
          <w:lang w:eastAsia="ru-RU"/>
        </w:rPr>
        <w:t>45. Працівники, обрані до складу профспілкових органів і не звільнені від виробничої діяльності, не можуть бути піддані дисциплінарному стягненню без попередньої згоди органу, членами якого вони є. До застосування дисциплінарного стягнення власник, або уповноважений ним орган, повинен вимагати від порушника трудової дисципліни письмові пояснення. У випадку відмови працівника дати письмові пояснення складається відповідний акт. Дисциплінарні стягнення застосовуються власником або уповноваженим ним органом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 Дисциплінарне стягнення не може бути накладене пізніше шести місяців з дня вчинення проступку.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46. За кожне порушення трудової дисципліни накладається тільки одне дисциплінарне стягнення.</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47. Дисциплінарне стягнення оголошується в наказі (розпорядженні) і повідомляється працівникові під підпис.</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 </w:t>
      </w:r>
      <w:r>
        <w:rPr>
          <w:rFonts w:eastAsia="Times New Roman" w:cs="Times New Roman" w:ascii="Times New Roman" w:hAnsi="Times New Roman"/>
          <w:color w:val="111111"/>
          <w:sz w:val="24"/>
          <w:szCs w:val="24"/>
          <w:shd w:fill="FFFFFF" w:val="clear"/>
          <w:lang w:eastAsia="ru-RU"/>
        </w:rPr>
        <w:t>48.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немає дисциплінарного стягнення. Якщо працівник не допустив нового порушення дисципліни і до того ж проявив себе як сумлінний працівник, то стягнення може бути знято до закінчення одного року.</w:t>
      </w:r>
    </w:p>
    <w:p>
      <w:pPr>
        <w:pStyle w:val="Normal"/>
        <w:shd w:val="clear" w:color="auto" w:fill="FFFFFF"/>
        <w:spacing w:lineRule="auto" w:line="240" w:before="150" w:after="18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49. Протягом строку дії дисциплінарного стягнення заходи заохочення до працівника не застосовуються. Власник або уповноважений ним орган має право замість накладання дисциплінарного стягнення передати питання про порушення трудової дисципліни на розгляд трудового колективу.</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b/>
          <w:bCs/>
          <w:color w:val="111111"/>
          <w:sz w:val="24"/>
          <w:szCs w:val="24"/>
          <w:shd w:fill="FFFFFF" w:val="clear"/>
          <w:lang w:eastAsia="ru-RU"/>
        </w:rPr>
        <w:t>VІІІ. ТЕРМІН ДІЇ</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50. Правила, укладені у 2023/2024</w:t>
      </w:r>
      <w:bookmarkStart w:id="1" w:name="_GoBack"/>
      <w:bookmarkEnd w:id="1"/>
      <w:r>
        <w:rPr>
          <w:rFonts w:eastAsia="Times New Roman" w:cs="Times New Roman" w:ascii="Times New Roman" w:hAnsi="Times New Roman"/>
          <w:color w:val="111111"/>
          <w:sz w:val="24"/>
          <w:szCs w:val="24"/>
          <w:shd w:fill="FFFFFF" w:val="clear"/>
          <w:lang w:eastAsia="ru-RU"/>
        </w:rPr>
        <w:t xml:space="preserve"> н.р., набирають чинності з моменту затвердження наказом по ліцею і діють до укладення нових або перегляду цих Правил.</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51. У разі реорганізації закладу, Правила зберігають чинність протягом строку, на який їх укладено, або можуть бути переглянуті за згодою колективу.</w:t>
      </w:r>
    </w:p>
    <w:p>
      <w:pPr>
        <w:pStyle w:val="Normal"/>
        <w:shd w:val="clear" w:color="auto" w:fill="FFFFFF"/>
        <w:spacing w:lineRule="auto" w:line="240"/>
        <w:jc w:val="both"/>
        <w:rPr>
          <w:rFonts w:ascii="Times New Roman" w:hAnsi="Times New Roman" w:eastAsia="Times New Roman" w:cs="Times New Roman"/>
          <w:color w:val="111111"/>
          <w:sz w:val="24"/>
          <w:szCs w:val="24"/>
          <w:lang w:eastAsia="ru-RU"/>
        </w:rPr>
      </w:pPr>
      <w:r>
        <w:rPr>
          <w:rFonts w:eastAsia="Times New Roman" w:cs="Times New Roman" w:ascii="Times New Roman" w:hAnsi="Times New Roman"/>
          <w:color w:val="111111"/>
          <w:sz w:val="24"/>
          <w:szCs w:val="24"/>
          <w:shd w:fill="FFFFFF" w:val="clear"/>
          <w:lang w:eastAsia="ru-RU"/>
        </w:rPr>
        <w:t>52. У разі ліквідації закладу Правила зберігають чинність протягом усього строку проведення ліквідації.</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Web"/>
        <w:shd w:val="clear" w:color="auto" w:fill="FFFFFF"/>
        <w:spacing w:beforeAutospacing="0" w:before="0" w:afterAutospacing="0" w:after="0"/>
        <w:jc w:val="right"/>
        <w:textAlignment w:val="baseline"/>
        <w:rPr/>
      </w:pPr>
      <w:r>
        <w:rPr/>
        <w:t xml:space="preserve">          </w:t>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31816"/>
    <w:rPr>
      <w:b/>
      <w:bCs/>
    </w:rPr>
  </w:style>
  <w:style w:type="character" w:styleId="Style14">
    <w:name w:val="Виділення"/>
    <w:basedOn w:val="DefaultParagraphFont"/>
    <w:uiPriority w:val="20"/>
    <w:qFormat/>
    <w:rsid w:val="00631816"/>
    <w:rPr>
      <w:i/>
      <w:iCs/>
    </w:rPr>
  </w:style>
  <w:style w:type="character" w:styleId="Style15" w:customStyle="1">
    <w:name w:val="Верхний колонтитул Знак"/>
    <w:basedOn w:val="DefaultParagraphFont"/>
    <w:link w:val="a7"/>
    <w:uiPriority w:val="99"/>
    <w:qFormat/>
    <w:rsid w:val="00a338ba"/>
    <w:rPr/>
  </w:style>
  <w:style w:type="character" w:styleId="Style16" w:customStyle="1">
    <w:name w:val="Нижний колонтитул Знак"/>
    <w:basedOn w:val="DefaultParagraphFont"/>
    <w:link w:val="a9"/>
    <w:uiPriority w:val="99"/>
    <w:qFormat/>
    <w:rsid w:val="00a338ba"/>
    <w:rPr/>
  </w:style>
  <w:style w:type="character" w:styleId="ListLabel1">
    <w:name w:val="ListLabel 1"/>
    <w:qFormat/>
    <w:rPr>
      <w:rFonts w:ascii="Times New Roman" w:hAnsi="Times New Roman"/>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Times New Roman" w:hAnsi="Times New Roman"/>
      <w:sz w:val="24"/>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ascii="Times New Roman" w:hAnsi="Times New Roman" w:cs="Symbol"/>
      <w:sz w:val="24"/>
    </w:rPr>
  </w:style>
  <w:style w:type="character" w:styleId="ListLabel29">
    <w:name w:val="ListLabel 29"/>
    <w:qFormat/>
    <w:rPr>
      <w:rFonts w:cs="Courier New"/>
      <w:sz w:val="20"/>
    </w:rPr>
  </w:style>
  <w:style w:type="character" w:styleId="ListLabel30">
    <w:name w:val="ListLabel 30"/>
    <w:qFormat/>
    <w:rPr>
      <w:rFonts w:cs="Wingdings"/>
      <w:sz w:val="20"/>
    </w:rPr>
  </w:style>
  <w:style w:type="character" w:styleId="ListLabel31">
    <w:name w:val="ListLabel 31"/>
    <w:qFormat/>
    <w:rPr>
      <w:rFonts w:cs="Wingdings"/>
      <w:sz w:val="20"/>
    </w:rPr>
  </w:style>
  <w:style w:type="character" w:styleId="ListLabel32">
    <w:name w:val="ListLabel 32"/>
    <w:qFormat/>
    <w:rPr>
      <w:rFonts w:cs="Wingdings"/>
      <w:sz w:val="20"/>
    </w:rPr>
  </w:style>
  <w:style w:type="character" w:styleId="ListLabel33">
    <w:name w:val="ListLabel 33"/>
    <w:qFormat/>
    <w:rPr>
      <w:rFonts w:cs="Wingdings"/>
      <w:sz w:val="20"/>
    </w:rPr>
  </w:style>
  <w:style w:type="character" w:styleId="ListLabel34">
    <w:name w:val="ListLabel 34"/>
    <w:qFormat/>
    <w:rPr>
      <w:rFonts w:cs="Wingdings"/>
      <w:sz w:val="20"/>
    </w:rPr>
  </w:style>
  <w:style w:type="character" w:styleId="ListLabel35">
    <w:name w:val="ListLabel 35"/>
    <w:qFormat/>
    <w:rPr>
      <w:rFonts w:cs="Wingdings"/>
      <w:sz w:val="20"/>
    </w:rPr>
  </w:style>
  <w:style w:type="character" w:styleId="ListLabel36">
    <w:name w:val="ListLabel 36"/>
    <w:qFormat/>
    <w:rPr>
      <w:rFonts w:cs="Wingdings"/>
      <w:sz w:val="20"/>
    </w:rPr>
  </w:style>
  <w:style w:type="character" w:styleId="ListLabel37">
    <w:name w:val="ListLabel 37"/>
    <w:qFormat/>
    <w:rPr>
      <w:rFonts w:ascii="Times New Roman" w:hAnsi="Times New Roman" w:cs="Symbol"/>
      <w:sz w:val="24"/>
    </w:rPr>
  </w:style>
  <w:style w:type="character" w:styleId="ListLabel38">
    <w:name w:val="ListLabel 38"/>
    <w:qFormat/>
    <w:rPr>
      <w:rFonts w:cs="Courier New"/>
      <w:sz w:val="20"/>
    </w:rPr>
  </w:style>
  <w:style w:type="character" w:styleId="ListLabel39">
    <w:name w:val="ListLabel 39"/>
    <w:qFormat/>
    <w:rPr>
      <w:rFonts w:cs="Wingdings"/>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cs="Wingdings"/>
      <w:sz w:val="20"/>
    </w:rPr>
  </w:style>
  <w:style w:type="character" w:styleId="ListLabel43">
    <w:name w:val="ListLabel 43"/>
    <w:qFormat/>
    <w:rPr>
      <w:rFonts w:cs="Wingdings"/>
      <w:sz w:val="20"/>
    </w:rPr>
  </w:style>
  <w:style w:type="character" w:styleId="ListLabel44">
    <w:name w:val="ListLabel 44"/>
    <w:qFormat/>
    <w:rPr>
      <w:rFonts w:cs="Wingdings"/>
      <w:sz w:val="20"/>
    </w:rPr>
  </w:style>
  <w:style w:type="character" w:styleId="ListLabel45">
    <w:name w:val="ListLabel 45"/>
    <w:qFormat/>
    <w:rPr>
      <w:rFonts w:cs="Wingdings"/>
      <w:sz w:val="20"/>
    </w:rPr>
  </w:style>
  <w:style w:type="character" w:styleId="ListLabel46">
    <w:name w:val="ListLabel 46"/>
    <w:qFormat/>
    <w:rPr>
      <w:rFonts w:ascii="Times New Roman" w:hAnsi="Times New Roman" w:cs="Symbol"/>
      <w:sz w:val="24"/>
    </w:rPr>
  </w:style>
  <w:style w:type="character" w:styleId="ListLabel47">
    <w:name w:val="ListLabel 47"/>
    <w:qFormat/>
    <w:rPr>
      <w:rFonts w:cs="Courier New"/>
      <w:sz w:val="20"/>
    </w:rPr>
  </w:style>
  <w:style w:type="character" w:styleId="ListLabel48">
    <w:name w:val="ListLabel 48"/>
    <w:qFormat/>
    <w:rPr>
      <w:rFonts w:cs="Wingdings"/>
      <w:sz w:val="20"/>
    </w:rPr>
  </w:style>
  <w:style w:type="character" w:styleId="ListLabel49">
    <w:name w:val="ListLabel 49"/>
    <w:qFormat/>
    <w:rPr>
      <w:rFonts w:cs="Wingdings"/>
      <w:sz w:val="20"/>
    </w:rPr>
  </w:style>
  <w:style w:type="character" w:styleId="ListLabel50">
    <w:name w:val="ListLabel 50"/>
    <w:qFormat/>
    <w:rPr>
      <w:rFonts w:cs="Wingdings"/>
      <w:sz w:val="20"/>
    </w:rPr>
  </w:style>
  <w:style w:type="character" w:styleId="ListLabel51">
    <w:name w:val="ListLabel 51"/>
    <w:qFormat/>
    <w:rPr>
      <w:rFonts w:cs="Wingdings"/>
      <w:sz w:val="20"/>
    </w:rPr>
  </w:style>
  <w:style w:type="character" w:styleId="ListLabel52">
    <w:name w:val="ListLabel 52"/>
    <w:qFormat/>
    <w:rPr>
      <w:rFonts w:cs="Wingdings"/>
      <w:sz w:val="20"/>
    </w:rPr>
  </w:style>
  <w:style w:type="character" w:styleId="ListLabel53">
    <w:name w:val="ListLabel 53"/>
    <w:qFormat/>
    <w:rPr>
      <w:rFonts w:cs="Wingdings"/>
      <w:sz w:val="20"/>
    </w:rPr>
  </w:style>
  <w:style w:type="character" w:styleId="ListLabel54">
    <w:name w:val="ListLabel 54"/>
    <w:qFormat/>
    <w:rPr>
      <w:rFonts w:cs="Wingdings"/>
      <w:sz w:val="20"/>
    </w:rPr>
  </w:style>
  <w:style w:type="character" w:styleId="ListLabel55">
    <w:name w:val="ListLabel 55"/>
    <w:qFormat/>
    <w:rPr>
      <w:rFonts w:ascii="Times New Roman" w:hAnsi="Times New Roman" w:cs="Symbol"/>
      <w:sz w:val="24"/>
    </w:rPr>
  </w:style>
  <w:style w:type="character" w:styleId="ListLabel56">
    <w:name w:val="ListLabel 56"/>
    <w:qFormat/>
    <w:rPr>
      <w:rFonts w:cs="Courier New"/>
      <w:sz w:val="20"/>
    </w:rPr>
  </w:style>
  <w:style w:type="character" w:styleId="ListLabel57">
    <w:name w:val="ListLabel 57"/>
    <w:qFormat/>
    <w:rPr>
      <w:rFonts w:cs="Wingdings"/>
      <w:sz w:val="20"/>
    </w:rPr>
  </w:style>
  <w:style w:type="character" w:styleId="ListLabel58">
    <w:name w:val="ListLabel 58"/>
    <w:qFormat/>
    <w:rPr>
      <w:rFonts w:cs="Wingdings"/>
      <w:sz w:val="20"/>
    </w:rPr>
  </w:style>
  <w:style w:type="character" w:styleId="ListLabel59">
    <w:name w:val="ListLabel 59"/>
    <w:qFormat/>
    <w:rPr>
      <w:rFonts w:cs="Wingdings"/>
      <w:sz w:val="20"/>
    </w:rPr>
  </w:style>
  <w:style w:type="character" w:styleId="ListLabel60">
    <w:name w:val="ListLabel 60"/>
    <w:qFormat/>
    <w:rPr>
      <w:rFonts w:cs="Wingdings"/>
      <w:sz w:val="20"/>
    </w:rPr>
  </w:style>
  <w:style w:type="character" w:styleId="ListLabel61">
    <w:name w:val="ListLabel 61"/>
    <w:qFormat/>
    <w:rPr>
      <w:rFonts w:cs="Wingdings"/>
      <w:sz w:val="20"/>
    </w:rPr>
  </w:style>
  <w:style w:type="character" w:styleId="ListLabel62">
    <w:name w:val="ListLabel 62"/>
    <w:qFormat/>
    <w:rPr>
      <w:rFonts w:cs="Wingdings"/>
      <w:sz w:val="20"/>
    </w:rPr>
  </w:style>
  <w:style w:type="character" w:styleId="ListLabel63">
    <w:name w:val="ListLabel 63"/>
    <w:qFormat/>
    <w:rPr>
      <w:rFonts w:cs="Wingdings"/>
      <w:sz w:val="20"/>
    </w:rPr>
  </w:style>
  <w:style w:type="character" w:styleId="ListLabel64">
    <w:name w:val="ListLabel 64"/>
    <w:qFormat/>
    <w:rPr>
      <w:rFonts w:ascii="Times New Roman" w:hAnsi="Times New Roman" w:cs="Symbol"/>
      <w:sz w:val="24"/>
    </w:rPr>
  </w:style>
  <w:style w:type="character" w:styleId="ListLabel65">
    <w:name w:val="ListLabel 65"/>
    <w:qFormat/>
    <w:rPr>
      <w:rFonts w:cs="Courier New"/>
      <w:sz w:val="20"/>
    </w:rPr>
  </w:style>
  <w:style w:type="character" w:styleId="ListLabel66">
    <w:name w:val="ListLabel 66"/>
    <w:qFormat/>
    <w:rPr>
      <w:rFonts w:cs="Wingdings"/>
      <w:sz w:val="20"/>
    </w:rPr>
  </w:style>
  <w:style w:type="character" w:styleId="ListLabel67">
    <w:name w:val="ListLabel 67"/>
    <w:qFormat/>
    <w:rPr>
      <w:rFonts w:cs="Wingdings"/>
      <w:sz w:val="20"/>
    </w:rPr>
  </w:style>
  <w:style w:type="character" w:styleId="ListLabel68">
    <w:name w:val="ListLabel 68"/>
    <w:qFormat/>
    <w:rPr>
      <w:rFonts w:cs="Wingdings"/>
      <w:sz w:val="20"/>
    </w:rPr>
  </w:style>
  <w:style w:type="character" w:styleId="ListLabel69">
    <w:name w:val="ListLabel 69"/>
    <w:qFormat/>
    <w:rPr>
      <w:rFonts w:cs="Wingdings"/>
      <w:sz w:val="20"/>
    </w:rPr>
  </w:style>
  <w:style w:type="character" w:styleId="ListLabel70">
    <w:name w:val="ListLabel 70"/>
    <w:qFormat/>
    <w:rPr>
      <w:rFonts w:cs="Wingdings"/>
      <w:sz w:val="20"/>
    </w:rPr>
  </w:style>
  <w:style w:type="character" w:styleId="ListLabel71">
    <w:name w:val="ListLabel 71"/>
    <w:qFormat/>
    <w:rPr>
      <w:rFonts w:cs="Wingdings"/>
      <w:sz w:val="20"/>
    </w:rPr>
  </w:style>
  <w:style w:type="character" w:styleId="ListLabel72">
    <w:name w:val="ListLabel 72"/>
    <w:qFormat/>
    <w:rPr>
      <w:rFonts w:cs="Wingdings"/>
      <w:sz w:val="20"/>
    </w:rPr>
  </w:style>
  <w:style w:type="character" w:styleId="ListLabel73">
    <w:name w:val="ListLabel 73"/>
    <w:qFormat/>
    <w:rPr>
      <w:rFonts w:ascii="Times New Roman" w:hAnsi="Times New Roman" w:cs="Symbol"/>
      <w:sz w:val="24"/>
    </w:rPr>
  </w:style>
  <w:style w:type="character" w:styleId="ListLabel74">
    <w:name w:val="ListLabel 74"/>
    <w:qFormat/>
    <w:rPr>
      <w:rFonts w:cs="Courier New"/>
      <w:sz w:val="20"/>
    </w:rPr>
  </w:style>
  <w:style w:type="character" w:styleId="ListLabel75">
    <w:name w:val="ListLabel 75"/>
    <w:qFormat/>
    <w:rPr>
      <w:rFonts w:cs="Wingdings"/>
      <w:sz w:val="20"/>
    </w:rPr>
  </w:style>
  <w:style w:type="character" w:styleId="ListLabel76">
    <w:name w:val="ListLabel 76"/>
    <w:qFormat/>
    <w:rPr>
      <w:rFonts w:cs="Wingdings"/>
      <w:sz w:val="20"/>
    </w:rPr>
  </w:style>
  <w:style w:type="character" w:styleId="ListLabel77">
    <w:name w:val="ListLabel 77"/>
    <w:qFormat/>
    <w:rPr>
      <w:rFonts w:cs="Wingdings"/>
      <w:sz w:val="20"/>
    </w:rPr>
  </w:style>
  <w:style w:type="character" w:styleId="ListLabel78">
    <w:name w:val="ListLabel 78"/>
    <w:qFormat/>
    <w:rPr>
      <w:rFonts w:cs="Wingdings"/>
      <w:sz w:val="20"/>
    </w:rPr>
  </w:style>
  <w:style w:type="character" w:styleId="ListLabel79">
    <w:name w:val="ListLabel 79"/>
    <w:qFormat/>
    <w:rPr>
      <w:rFonts w:cs="Wingdings"/>
      <w:sz w:val="20"/>
    </w:rPr>
  </w:style>
  <w:style w:type="character" w:styleId="ListLabel80">
    <w:name w:val="ListLabel 80"/>
    <w:qFormat/>
    <w:rPr>
      <w:rFonts w:cs="Wingdings"/>
      <w:sz w:val="20"/>
    </w:rPr>
  </w:style>
  <w:style w:type="character" w:styleId="ListLabel81">
    <w:name w:val="ListLabel 81"/>
    <w:qFormat/>
    <w:rPr>
      <w:rFonts w:cs="Wingdings"/>
      <w:sz w:val="20"/>
    </w:rPr>
  </w:style>
  <w:style w:type="character" w:styleId="ListLabel82">
    <w:name w:val="ListLabel 82"/>
    <w:qFormat/>
    <w:rPr>
      <w:rFonts w:ascii="Times New Roman" w:hAnsi="Times New Roman" w:cs="Symbol"/>
      <w:sz w:val="24"/>
    </w:rPr>
  </w:style>
  <w:style w:type="character" w:styleId="ListLabel83">
    <w:name w:val="ListLabel 83"/>
    <w:qFormat/>
    <w:rPr>
      <w:rFonts w:cs="Courier New"/>
      <w:sz w:val="20"/>
    </w:rPr>
  </w:style>
  <w:style w:type="character" w:styleId="ListLabel84">
    <w:name w:val="ListLabel 84"/>
    <w:qFormat/>
    <w:rPr>
      <w:rFonts w:cs="Wingdings"/>
      <w:sz w:val="20"/>
    </w:rPr>
  </w:style>
  <w:style w:type="character" w:styleId="ListLabel85">
    <w:name w:val="ListLabel 85"/>
    <w:qFormat/>
    <w:rPr>
      <w:rFonts w:cs="Wingdings"/>
      <w:sz w:val="20"/>
    </w:rPr>
  </w:style>
  <w:style w:type="character" w:styleId="ListLabel86">
    <w:name w:val="ListLabel 86"/>
    <w:qFormat/>
    <w:rPr>
      <w:rFonts w:cs="Wingdings"/>
      <w:sz w:val="20"/>
    </w:rPr>
  </w:style>
  <w:style w:type="character" w:styleId="ListLabel87">
    <w:name w:val="ListLabel 87"/>
    <w:qFormat/>
    <w:rPr>
      <w:rFonts w:cs="Wingdings"/>
      <w:sz w:val="20"/>
    </w:rPr>
  </w:style>
  <w:style w:type="character" w:styleId="ListLabel88">
    <w:name w:val="ListLabel 88"/>
    <w:qFormat/>
    <w:rPr>
      <w:rFonts w:cs="Wingdings"/>
      <w:sz w:val="20"/>
    </w:rPr>
  </w:style>
  <w:style w:type="character" w:styleId="ListLabel89">
    <w:name w:val="ListLabel 89"/>
    <w:qFormat/>
    <w:rPr>
      <w:rFonts w:cs="Wingdings"/>
      <w:sz w:val="20"/>
    </w:rPr>
  </w:style>
  <w:style w:type="character" w:styleId="ListLabel90">
    <w:name w:val="ListLabel 90"/>
    <w:qFormat/>
    <w:rPr>
      <w:rFonts w:cs="Wingdings"/>
      <w:sz w:val="20"/>
    </w:rPr>
  </w:style>
  <w:style w:type="character" w:styleId="ListLabel91">
    <w:name w:val="ListLabel 91"/>
    <w:qFormat/>
    <w:rPr>
      <w:rFonts w:ascii="Times New Roman" w:hAnsi="Times New Roman" w:cs="Symbol"/>
      <w:sz w:val="24"/>
    </w:rPr>
  </w:style>
  <w:style w:type="character" w:styleId="ListLabel92">
    <w:name w:val="ListLabel 92"/>
    <w:qFormat/>
    <w:rPr>
      <w:rFonts w:cs="Courier New"/>
      <w:sz w:val="20"/>
    </w:rPr>
  </w:style>
  <w:style w:type="character" w:styleId="ListLabel93">
    <w:name w:val="ListLabel 93"/>
    <w:qFormat/>
    <w:rPr>
      <w:rFonts w:cs="Wingdings"/>
      <w:sz w:val="20"/>
    </w:rPr>
  </w:style>
  <w:style w:type="character" w:styleId="ListLabel94">
    <w:name w:val="ListLabel 94"/>
    <w:qFormat/>
    <w:rPr>
      <w:rFonts w:cs="Wingdings"/>
      <w:sz w:val="20"/>
    </w:rPr>
  </w:style>
  <w:style w:type="character" w:styleId="ListLabel95">
    <w:name w:val="ListLabel 95"/>
    <w:qFormat/>
    <w:rPr>
      <w:rFonts w:cs="Wingdings"/>
      <w:sz w:val="20"/>
    </w:rPr>
  </w:style>
  <w:style w:type="character" w:styleId="ListLabel96">
    <w:name w:val="ListLabel 96"/>
    <w:qFormat/>
    <w:rPr>
      <w:rFonts w:cs="Wingdings"/>
      <w:sz w:val="20"/>
    </w:rPr>
  </w:style>
  <w:style w:type="character" w:styleId="ListLabel97">
    <w:name w:val="ListLabel 97"/>
    <w:qFormat/>
    <w:rPr>
      <w:rFonts w:cs="Wingdings"/>
      <w:sz w:val="20"/>
    </w:rPr>
  </w:style>
  <w:style w:type="character" w:styleId="ListLabel98">
    <w:name w:val="ListLabel 98"/>
    <w:qFormat/>
    <w:rPr>
      <w:rFonts w:cs="Wingdings"/>
      <w:sz w:val="20"/>
    </w:rPr>
  </w:style>
  <w:style w:type="character" w:styleId="ListLabel99">
    <w:name w:val="ListLabel 99"/>
    <w:qFormat/>
    <w:rPr>
      <w:rFonts w:cs="Wingdings"/>
      <w:sz w:val="20"/>
    </w:rPr>
  </w:style>
  <w:style w:type="character" w:styleId="ListLabel100">
    <w:name w:val="ListLabel 100"/>
    <w:qFormat/>
    <w:rPr>
      <w:rFonts w:ascii="Times New Roman" w:hAnsi="Times New Roman" w:cs="Symbol"/>
      <w:sz w:val="24"/>
    </w:rPr>
  </w:style>
  <w:style w:type="character" w:styleId="ListLabel101">
    <w:name w:val="ListLabel 101"/>
    <w:qFormat/>
    <w:rPr>
      <w:rFonts w:cs="Courier New"/>
      <w:sz w:val="20"/>
    </w:rPr>
  </w:style>
  <w:style w:type="character" w:styleId="ListLabel102">
    <w:name w:val="ListLabel 102"/>
    <w:qFormat/>
    <w:rPr>
      <w:rFonts w:cs="Wingdings"/>
      <w:sz w:val="20"/>
    </w:rPr>
  </w:style>
  <w:style w:type="character" w:styleId="ListLabel103">
    <w:name w:val="ListLabel 103"/>
    <w:qFormat/>
    <w:rPr>
      <w:rFonts w:cs="Wingdings"/>
      <w:sz w:val="20"/>
    </w:rPr>
  </w:style>
  <w:style w:type="character" w:styleId="ListLabel104">
    <w:name w:val="ListLabel 104"/>
    <w:qFormat/>
    <w:rPr>
      <w:rFonts w:cs="Wingdings"/>
      <w:sz w:val="20"/>
    </w:rPr>
  </w:style>
  <w:style w:type="character" w:styleId="ListLabel105">
    <w:name w:val="ListLabel 105"/>
    <w:qFormat/>
    <w:rPr>
      <w:rFonts w:cs="Wingdings"/>
      <w:sz w:val="20"/>
    </w:rPr>
  </w:style>
  <w:style w:type="character" w:styleId="ListLabel106">
    <w:name w:val="ListLabel 106"/>
    <w:qFormat/>
    <w:rPr>
      <w:rFonts w:cs="Wingdings"/>
      <w:sz w:val="20"/>
    </w:rPr>
  </w:style>
  <w:style w:type="character" w:styleId="ListLabel107">
    <w:name w:val="ListLabel 107"/>
    <w:qFormat/>
    <w:rPr>
      <w:rFonts w:cs="Wingdings"/>
      <w:sz w:val="20"/>
    </w:rPr>
  </w:style>
  <w:style w:type="character" w:styleId="ListLabel108">
    <w:name w:val="ListLabel 108"/>
    <w:qFormat/>
    <w:rPr>
      <w:rFonts w:cs="Wingdings"/>
      <w:sz w:val="20"/>
    </w:rPr>
  </w:style>
  <w:style w:type="character" w:styleId="ListLabel109">
    <w:name w:val="ListLabel 109"/>
    <w:qFormat/>
    <w:rPr>
      <w:rFonts w:ascii="Times New Roman" w:hAnsi="Times New Roman" w:cs="Symbol"/>
      <w:sz w:val="24"/>
    </w:rPr>
  </w:style>
  <w:style w:type="character" w:styleId="ListLabel110">
    <w:name w:val="ListLabel 110"/>
    <w:qFormat/>
    <w:rPr>
      <w:rFonts w:cs="Courier New"/>
      <w:sz w:val="20"/>
    </w:rPr>
  </w:style>
  <w:style w:type="character" w:styleId="ListLabel111">
    <w:name w:val="ListLabel 111"/>
    <w:qFormat/>
    <w:rPr>
      <w:rFonts w:cs="Wingdings"/>
      <w:sz w:val="20"/>
    </w:rPr>
  </w:style>
  <w:style w:type="character" w:styleId="ListLabel112">
    <w:name w:val="ListLabel 112"/>
    <w:qFormat/>
    <w:rPr>
      <w:rFonts w:cs="Wingdings"/>
      <w:sz w:val="20"/>
    </w:rPr>
  </w:style>
  <w:style w:type="character" w:styleId="ListLabel113">
    <w:name w:val="ListLabel 113"/>
    <w:qFormat/>
    <w:rPr>
      <w:rFonts w:cs="Wingdings"/>
      <w:sz w:val="20"/>
    </w:rPr>
  </w:style>
  <w:style w:type="character" w:styleId="ListLabel114">
    <w:name w:val="ListLabel 114"/>
    <w:qFormat/>
    <w:rPr>
      <w:rFonts w:cs="Wingdings"/>
      <w:sz w:val="20"/>
    </w:rPr>
  </w:style>
  <w:style w:type="character" w:styleId="ListLabel115">
    <w:name w:val="ListLabel 115"/>
    <w:qFormat/>
    <w:rPr>
      <w:rFonts w:cs="Wingdings"/>
      <w:sz w:val="20"/>
    </w:rPr>
  </w:style>
  <w:style w:type="character" w:styleId="ListLabel116">
    <w:name w:val="ListLabel 116"/>
    <w:qFormat/>
    <w:rPr>
      <w:rFonts w:cs="Wingdings"/>
      <w:sz w:val="20"/>
    </w:rPr>
  </w:style>
  <w:style w:type="character" w:styleId="ListLabel117">
    <w:name w:val="ListLabel 117"/>
    <w:qFormat/>
    <w:rPr>
      <w:rFonts w:cs="Wingdings"/>
      <w:sz w:val="20"/>
    </w:rPr>
  </w:style>
  <w:style w:type="character" w:styleId="ListLabel118">
    <w:name w:val="ListLabel 118"/>
    <w:qFormat/>
    <w:rPr>
      <w:rFonts w:ascii="Times New Roman" w:hAnsi="Times New Roman" w:cs="Symbol"/>
      <w:sz w:val="24"/>
    </w:rPr>
  </w:style>
  <w:style w:type="character" w:styleId="ListLabel119">
    <w:name w:val="ListLabel 119"/>
    <w:qFormat/>
    <w:rPr>
      <w:rFonts w:cs="Courier New"/>
      <w:sz w:val="20"/>
    </w:rPr>
  </w:style>
  <w:style w:type="character" w:styleId="ListLabel120">
    <w:name w:val="ListLabel 120"/>
    <w:qFormat/>
    <w:rPr>
      <w:rFonts w:cs="Wingdings"/>
      <w:sz w:val="20"/>
    </w:rPr>
  </w:style>
  <w:style w:type="character" w:styleId="ListLabel121">
    <w:name w:val="ListLabel 121"/>
    <w:qFormat/>
    <w:rPr>
      <w:rFonts w:cs="Wingdings"/>
      <w:sz w:val="20"/>
    </w:rPr>
  </w:style>
  <w:style w:type="character" w:styleId="ListLabel122">
    <w:name w:val="ListLabel 122"/>
    <w:qFormat/>
    <w:rPr>
      <w:rFonts w:cs="Wingdings"/>
      <w:sz w:val="20"/>
    </w:rPr>
  </w:style>
  <w:style w:type="character" w:styleId="ListLabel123">
    <w:name w:val="ListLabel 123"/>
    <w:qFormat/>
    <w:rPr>
      <w:rFonts w:cs="Wingdings"/>
      <w:sz w:val="20"/>
    </w:rPr>
  </w:style>
  <w:style w:type="character" w:styleId="ListLabel124">
    <w:name w:val="ListLabel 124"/>
    <w:qFormat/>
    <w:rPr>
      <w:rFonts w:cs="Wingdings"/>
      <w:sz w:val="20"/>
    </w:rPr>
  </w:style>
  <w:style w:type="character" w:styleId="ListLabel125">
    <w:name w:val="ListLabel 125"/>
    <w:qFormat/>
    <w:rPr>
      <w:rFonts w:cs="Wingdings"/>
      <w:sz w:val="20"/>
    </w:rPr>
  </w:style>
  <w:style w:type="character" w:styleId="ListLabel126">
    <w:name w:val="ListLabel 126"/>
    <w:qFormat/>
    <w:rPr>
      <w:rFonts w:cs="Wingdings"/>
      <w:sz w:val="20"/>
    </w:rPr>
  </w:style>
  <w:style w:type="character" w:styleId="ListLabel127">
    <w:name w:val="ListLabel 127"/>
    <w:qFormat/>
    <w:rPr>
      <w:rFonts w:ascii="Times New Roman" w:hAnsi="Times New Roman" w:cs="Symbol"/>
      <w:sz w:val="24"/>
    </w:rPr>
  </w:style>
  <w:style w:type="character" w:styleId="ListLabel128">
    <w:name w:val="ListLabel 128"/>
    <w:qFormat/>
    <w:rPr>
      <w:rFonts w:cs="Courier New"/>
      <w:sz w:val="20"/>
    </w:rPr>
  </w:style>
  <w:style w:type="character" w:styleId="ListLabel129">
    <w:name w:val="ListLabel 129"/>
    <w:qFormat/>
    <w:rPr>
      <w:rFonts w:cs="Wingdings"/>
      <w:sz w:val="20"/>
    </w:rPr>
  </w:style>
  <w:style w:type="character" w:styleId="ListLabel130">
    <w:name w:val="ListLabel 130"/>
    <w:qFormat/>
    <w:rPr>
      <w:rFonts w:cs="Wingdings"/>
      <w:sz w:val="20"/>
    </w:rPr>
  </w:style>
  <w:style w:type="character" w:styleId="ListLabel131">
    <w:name w:val="ListLabel 131"/>
    <w:qFormat/>
    <w:rPr>
      <w:rFonts w:cs="Wingdings"/>
      <w:sz w:val="20"/>
    </w:rPr>
  </w:style>
  <w:style w:type="character" w:styleId="ListLabel132">
    <w:name w:val="ListLabel 132"/>
    <w:qFormat/>
    <w:rPr>
      <w:rFonts w:cs="Wingdings"/>
      <w:sz w:val="20"/>
    </w:rPr>
  </w:style>
  <w:style w:type="character" w:styleId="ListLabel133">
    <w:name w:val="ListLabel 133"/>
    <w:qFormat/>
    <w:rPr>
      <w:rFonts w:cs="Wingdings"/>
      <w:sz w:val="20"/>
    </w:rPr>
  </w:style>
  <w:style w:type="character" w:styleId="ListLabel134">
    <w:name w:val="ListLabel 134"/>
    <w:qFormat/>
    <w:rPr>
      <w:rFonts w:cs="Wingdings"/>
      <w:sz w:val="20"/>
    </w:rPr>
  </w:style>
  <w:style w:type="character" w:styleId="ListLabel135">
    <w:name w:val="ListLabel 135"/>
    <w:qFormat/>
    <w:rPr>
      <w:rFonts w:cs="Wingdings"/>
      <w:sz w:val="20"/>
    </w:rPr>
  </w:style>
  <w:style w:type="character" w:styleId="ListLabel136">
    <w:name w:val="ListLabel 136"/>
    <w:qFormat/>
    <w:rPr>
      <w:rFonts w:ascii="Times New Roman" w:hAnsi="Times New Roman" w:cs="Symbol"/>
      <w:sz w:val="24"/>
    </w:rPr>
  </w:style>
  <w:style w:type="character" w:styleId="ListLabel137">
    <w:name w:val="ListLabel 137"/>
    <w:qFormat/>
    <w:rPr>
      <w:rFonts w:cs="Courier New"/>
      <w:sz w:val="20"/>
    </w:rPr>
  </w:style>
  <w:style w:type="character" w:styleId="ListLabel138">
    <w:name w:val="ListLabel 138"/>
    <w:qFormat/>
    <w:rPr>
      <w:rFonts w:cs="Wingdings"/>
      <w:sz w:val="20"/>
    </w:rPr>
  </w:style>
  <w:style w:type="character" w:styleId="ListLabel139">
    <w:name w:val="ListLabel 139"/>
    <w:qFormat/>
    <w:rPr>
      <w:rFonts w:cs="Wingdings"/>
      <w:sz w:val="20"/>
    </w:rPr>
  </w:style>
  <w:style w:type="character" w:styleId="ListLabel140">
    <w:name w:val="ListLabel 140"/>
    <w:qFormat/>
    <w:rPr>
      <w:rFonts w:cs="Wingdings"/>
      <w:sz w:val="20"/>
    </w:rPr>
  </w:style>
  <w:style w:type="character" w:styleId="ListLabel141">
    <w:name w:val="ListLabel 141"/>
    <w:qFormat/>
    <w:rPr>
      <w:rFonts w:cs="Wingdings"/>
      <w:sz w:val="20"/>
    </w:rPr>
  </w:style>
  <w:style w:type="character" w:styleId="ListLabel142">
    <w:name w:val="ListLabel 142"/>
    <w:qFormat/>
    <w:rPr>
      <w:rFonts w:cs="Wingdings"/>
      <w:sz w:val="20"/>
    </w:rPr>
  </w:style>
  <w:style w:type="character" w:styleId="ListLabel143">
    <w:name w:val="ListLabel 143"/>
    <w:qFormat/>
    <w:rPr>
      <w:rFonts w:cs="Wingdings"/>
      <w:sz w:val="20"/>
    </w:rPr>
  </w:style>
  <w:style w:type="character" w:styleId="ListLabel144">
    <w:name w:val="ListLabel 144"/>
    <w:qFormat/>
    <w:rPr>
      <w:rFonts w:cs="Wingdings"/>
      <w:sz w:val="20"/>
    </w:rPr>
  </w:style>
  <w:style w:type="character" w:styleId="ListLabel145">
    <w:name w:val="ListLabel 145"/>
    <w:qFormat/>
    <w:rPr>
      <w:rFonts w:ascii="Times New Roman" w:hAnsi="Times New Roman" w:cs="Symbol"/>
      <w:sz w:val="24"/>
    </w:rPr>
  </w:style>
  <w:style w:type="character" w:styleId="ListLabel146">
    <w:name w:val="ListLabel 146"/>
    <w:qFormat/>
    <w:rPr>
      <w:rFonts w:cs="Courier New"/>
      <w:sz w:val="20"/>
    </w:rPr>
  </w:style>
  <w:style w:type="character" w:styleId="ListLabel147">
    <w:name w:val="ListLabel 147"/>
    <w:qFormat/>
    <w:rPr>
      <w:rFonts w:cs="Wingdings"/>
      <w:sz w:val="20"/>
    </w:rPr>
  </w:style>
  <w:style w:type="character" w:styleId="ListLabel148">
    <w:name w:val="ListLabel 148"/>
    <w:qFormat/>
    <w:rPr>
      <w:rFonts w:cs="Wingdings"/>
      <w:sz w:val="20"/>
    </w:rPr>
  </w:style>
  <w:style w:type="character" w:styleId="ListLabel149">
    <w:name w:val="ListLabel 149"/>
    <w:qFormat/>
    <w:rPr>
      <w:rFonts w:cs="Wingdings"/>
      <w:sz w:val="20"/>
    </w:rPr>
  </w:style>
  <w:style w:type="character" w:styleId="ListLabel150">
    <w:name w:val="ListLabel 150"/>
    <w:qFormat/>
    <w:rPr>
      <w:rFonts w:cs="Wingdings"/>
      <w:sz w:val="20"/>
    </w:rPr>
  </w:style>
  <w:style w:type="character" w:styleId="ListLabel151">
    <w:name w:val="ListLabel 151"/>
    <w:qFormat/>
    <w:rPr>
      <w:rFonts w:cs="Wingdings"/>
      <w:sz w:val="20"/>
    </w:rPr>
  </w:style>
  <w:style w:type="character" w:styleId="ListLabel152">
    <w:name w:val="ListLabel 152"/>
    <w:qFormat/>
    <w:rPr>
      <w:rFonts w:cs="Wingdings"/>
      <w:sz w:val="20"/>
    </w:rPr>
  </w:style>
  <w:style w:type="character" w:styleId="ListLabel153">
    <w:name w:val="ListLabel 153"/>
    <w:qFormat/>
    <w:rPr>
      <w:rFonts w:cs="Wingdings"/>
      <w:sz w:val="20"/>
    </w:rPr>
  </w:style>
  <w:style w:type="character" w:styleId="ListLabel154">
    <w:name w:val="ListLabel 154"/>
    <w:qFormat/>
    <w:rPr>
      <w:rFonts w:ascii="Times New Roman" w:hAnsi="Times New Roman" w:cs="Symbol"/>
      <w:sz w:val="24"/>
    </w:rPr>
  </w:style>
  <w:style w:type="character" w:styleId="ListLabel155">
    <w:name w:val="ListLabel 155"/>
    <w:qFormat/>
    <w:rPr>
      <w:rFonts w:cs="Courier New"/>
      <w:sz w:val="20"/>
    </w:rPr>
  </w:style>
  <w:style w:type="character" w:styleId="ListLabel156">
    <w:name w:val="ListLabel 156"/>
    <w:qFormat/>
    <w:rPr>
      <w:rFonts w:cs="Wingdings"/>
      <w:sz w:val="20"/>
    </w:rPr>
  </w:style>
  <w:style w:type="character" w:styleId="ListLabel157">
    <w:name w:val="ListLabel 157"/>
    <w:qFormat/>
    <w:rPr>
      <w:rFonts w:cs="Wingdings"/>
      <w:sz w:val="20"/>
    </w:rPr>
  </w:style>
  <w:style w:type="character" w:styleId="ListLabel158">
    <w:name w:val="ListLabel 158"/>
    <w:qFormat/>
    <w:rPr>
      <w:rFonts w:cs="Wingdings"/>
      <w:sz w:val="20"/>
    </w:rPr>
  </w:style>
  <w:style w:type="character" w:styleId="ListLabel159">
    <w:name w:val="ListLabel 159"/>
    <w:qFormat/>
    <w:rPr>
      <w:rFonts w:cs="Wingdings"/>
      <w:sz w:val="20"/>
    </w:rPr>
  </w:style>
  <w:style w:type="character" w:styleId="ListLabel160">
    <w:name w:val="ListLabel 160"/>
    <w:qFormat/>
    <w:rPr>
      <w:rFonts w:cs="Wingdings"/>
      <w:sz w:val="20"/>
    </w:rPr>
  </w:style>
  <w:style w:type="character" w:styleId="ListLabel161">
    <w:name w:val="ListLabel 161"/>
    <w:qFormat/>
    <w:rPr>
      <w:rFonts w:cs="Wingdings"/>
      <w:sz w:val="20"/>
    </w:rPr>
  </w:style>
  <w:style w:type="character" w:styleId="ListLabel162">
    <w:name w:val="ListLabel 162"/>
    <w:qFormat/>
    <w:rPr>
      <w:rFonts w:cs="Wingdings"/>
      <w:sz w:val="20"/>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rPr>
  </w:style>
  <w:style w:type="paragraph" w:styleId="NormalWeb">
    <w:name w:val="Normal (Web)"/>
    <w:basedOn w:val="Normal"/>
    <w:uiPriority w:val="99"/>
    <w:unhideWhenUsed/>
    <w:qFormat/>
    <w:rsid w:val="00631816"/>
    <w:pPr>
      <w:spacing w:lineRule="auto" w:line="240" w:beforeAutospacing="1" w:afterAutospacing="1"/>
    </w:pPr>
    <w:rPr>
      <w:rFonts w:ascii="Times New Roman" w:hAnsi="Times New Roman" w:eastAsia="Times New Roman" w:cs="Times New Roman"/>
      <w:sz w:val="24"/>
      <w:szCs w:val="24"/>
      <w:lang w:eastAsia="uk-UA"/>
    </w:rPr>
  </w:style>
  <w:style w:type="paragraph" w:styleId="Docdata" w:customStyle="1">
    <w:name w:val="docdata"/>
    <w:basedOn w:val="Normal"/>
    <w:qFormat/>
    <w:rsid w:val="00631816"/>
    <w:pPr>
      <w:spacing w:lineRule="auto" w:line="240" w:beforeAutospacing="1" w:afterAutospacing="1"/>
    </w:pPr>
    <w:rPr>
      <w:rFonts w:ascii="Times New Roman" w:hAnsi="Times New Roman" w:eastAsia="Times New Roman" w:cs="Times New Roman"/>
      <w:sz w:val="24"/>
      <w:szCs w:val="24"/>
      <w:lang w:val="ru-RU" w:eastAsia="ru-RU"/>
    </w:rPr>
  </w:style>
  <w:style w:type="paragraph" w:styleId="Style22">
    <w:name w:val="Header"/>
    <w:basedOn w:val="Normal"/>
    <w:link w:val="a8"/>
    <w:uiPriority w:val="99"/>
    <w:unhideWhenUsed/>
    <w:rsid w:val="00a338ba"/>
    <w:pPr>
      <w:tabs>
        <w:tab w:val="center" w:pos="4819" w:leader="none"/>
        <w:tab w:val="right" w:pos="9639" w:leader="none"/>
      </w:tabs>
      <w:spacing w:lineRule="auto" w:line="240" w:before="0" w:after="0"/>
    </w:pPr>
    <w:rPr/>
  </w:style>
  <w:style w:type="paragraph" w:styleId="Style23">
    <w:name w:val="Footer"/>
    <w:basedOn w:val="Normal"/>
    <w:link w:val="aa"/>
    <w:uiPriority w:val="99"/>
    <w:unhideWhenUsed/>
    <w:rsid w:val="00a338ba"/>
    <w:pPr>
      <w:tabs>
        <w:tab w:val="center" w:pos="4819" w:leader="none"/>
        <w:tab w:val="right" w:pos="9639" w:leader="none"/>
      </w:tabs>
      <w:spacing w:lineRule="auto" w:line="240" w:before="0" w:after="0"/>
    </w:pPr>
    <w:rPr/>
  </w:style>
  <w:style w:type="paragraph" w:styleId="ListParagraph">
    <w:name w:val="List Paragraph"/>
    <w:basedOn w:val="Normal"/>
    <w:uiPriority w:val="34"/>
    <w:qFormat/>
    <w:rsid w:val="000c4070"/>
    <w:pPr>
      <w:spacing w:lineRule="auto" w:line="276" w:before="0" w:after="200"/>
      <w:ind w:left="720" w:hanging="0"/>
      <w:contextualSpacing/>
    </w:pPr>
    <w:rPr>
      <w:lang w:val="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39"/>
    <w:rsid w:val="0063181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LibreOffice/6.0.3.2$Windows_x86 LibreOffice_project/8f48d515416608e3a835360314dac7e47fd0b821</Application>
  <Pages>9</Pages>
  <Words>2701</Words>
  <Characters>18300</Characters>
  <CharactersWithSpaces>21185</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2023-04-11T16:53:00Z</dcterms:created>
  <dc:creator>zv_admin</dc:creator>
  <dc:description/>
  <dc:language>uk-UA</dc:language>
  <cp:lastModifiedBy/>
  <cp:lastPrinted>2023-09-06T12:08:15Z</cp:lastPrinted>
  <dcterms:modified xsi:type="dcterms:W3CDTF">2023-09-06T12:09:25Z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